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71" w:rsidRDefault="00506B71" w:rsidP="00656799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723B22">
        <w:rPr>
          <w:rFonts w:ascii="Times New Roman" w:hAnsi="Times New Roman"/>
          <w:b/>
          <w:bCs/>
          <w:sz w:val="24"/>
          <w:szCs w:val="24"/>
          <w:lang w:val="ru-RU"/>
        </w:rPr>
        <w:t>Изменения и дополнения</w:t>
      </w:r>
    </w:p>
    <w:p w:rsidR="00656799" w:rsidRPr="00723B22" w:rsidRDefault="00656799" w:rsidP="00656799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56799">
        <w:rPr>
          <w:rFonts w:ascii="Times New Roman" w:hAnsi="Times New Roman"/>
          <w:b/>
          <w:bCs/>
          <w:sz w:val="24"/>
          <w:szCs w:val="24"/>
          <w:lang w:val="ru-RU"/>
        </w:rPr>
        <w:t xml:space="preserve">(утвержденные Приказом Генерального директора №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0304</w:t>
      </w:r>
      <w:r w:rsidRPr="00656799">
        <w:rPr>
          <w:rFonts w:ascii="Times New Roman" w:hAnsi="Times New Roman"/>
          <w:b/>
          <w:bCs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1/од от 03.04.2020г.)</w:t>
      </w:r>
    </w:p>
    <w:p w:rsidR="00656799" w:rsidRDefault="00506B71" w:rsidP="00656799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56799">
        <w:rPr>
          <w:rFonts w:ascii="Times New Roman" w:hAnsi="Times New Roman"/>
          <w:b/>
          <w:bCs/>
          <w:sz w:val="24"/>
          <w:szCs w:val="24"/>
          <w:lang w:val="ru-RU"/>
        </w:rPr>
        <w:t xml:space="preserve">в Условия осуществления депозитарной деятельности (Клиентский регламент) </w:t>
      </w:r>
    </w:p>
    <w:p w:rsidR="00656799" w:rsidRDefault="00506B71" w:rsidP="00656799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56799">
        <w:rPr>
          <w:rFonts w:ascii="Times New Roman" w:hAnsi="Times New Roman"/>
          <w:b/>
          <w:bCs/>
          <w:sz w:val="24"/>
          <w:szCs w:val="24"/>
          <w:lang w:val="ru-RU"/>
        </w:rPr>
        <w:t>Общества с ограниченной ответственностью «Русдеп»</w:t>
      </w:r>
    </w:p>
    <w:p w:rsidR="00506B71" w:rsidRDefault="00506B71" w:rsidP="00656799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56799">
        <w:rPr>
          <w:rFonts w:ascii="Times New Roman" w:hAnsi="Times New Roman"/>
          <w:b/>
          <w:bCs/>
          <w:sz w:val="24"/>
          <w:szCs w:val="24"/>
          <w:lang w:val="ru-RU"/>
        </w:rPr>
        <w:t xml:space="preserve"> (утвержденные Приказом Генерального директора № </w:t>
      </w:r>
      <w:r w:rsidR="00656799" w:rsidRPr="00656799">
        <w:rPr>
          <w:rFonts w:ascii="Times New Roman" w:hAnsi="Times New Roman"/>
          <w:b/>
          <w:bCs/>
          <w:sz w:val="24"/>
          <w:szCs w:val="24"/>
          <w:lang w:val="ru-RU"/>
        </w:rPr>
        <w:t>18050</w:t>
      </w:r>
      <w:r w:rsidR="00656799">
        <w:rPr>
          <w:rFonts w:ascii="Times New Roman" w:hAnsi="Times New Roman"/>
          <w:b/>
          <w:bCs/>
          <w:sz w:val="24"/>
          <w:szCs w:val="24"/>
          <w:lang w:val="ru-RU"/>
        </w:rPr>
        <w:t>1/од</w:t>
      </w:r>
      <w:r w:rsidR="00656799" w:rsidRPr="00656799">
        <w:rPr>
          <w:rFonts w:ascii="Times New Roman" w:hAnsi="Times New Roman"/>
          <w:b/>
          <w:bCs/>
          <w:sz w:val="24"/>
          <w:szCs w:val="24"/>
          <w:lang w:val="ru-RU"/>
        </w:rPr>
        <w:t xml:space="preserve"> от 18.05.2018</w:t>
      </w:r>
      <w:r w:rsidRPr="00656799">
        <w:rPr>
          <w:rFonts w:ascii="Times New Roman" w:hAnsi="Times New Roman"/>
          <w:b/>
          <w:bCs/>
          <w:sz w:val="24"/>
          <w:szCs w:val="24"/>
          <w:lang w:val="ru-RU"/>
        </w:rPr>
        <w:t>г.)</w:t>
      </w:r>
    </w:p>
    <w:p w:rsidR="00656799" w:rsidRDefault="00656799" w:rsidP="00656799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56799" w:rsidRPr="008138C4" w:rsidRDefault="00656799" w:rsidP="00011B94">
      <w:pPr>
        <w:pStyle w:val="a3"/>
        <w:autoSpaceDE w:val="0"/>
        <w:autoSpaceDN w:val="0"/>
        <w:adjustRightInd w:val="0"/>
        <w:ind w:left="644"/>
        <w:jc w:val="both"/>
        <w:outlineLvl w:val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38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Изложить пункта 5.4. Главы 5 в следующей редакции:</w:t>
      </w:r>
    </w:p>
    <w:p w:rsidR="003B7058" w:rsidRDefault="003B7058" w:rsidP="009504F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138C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Порядок </w:t>
      </w:r>
      <w:r w:rsidR="00907885" w:rsidRPr="008138C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проведения сверок и устранения несоответствия количества ценных бумаг</w:t>
      </w:r>
      <w:r w:rsidR="00A954E0" w:rsidRPr="008138C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</w:p>
    <w:p w:rsidR="008138C4" w:rsidRPr="008138C4" w:rsidRDefault="008138C4" w:rsidP="008138C4">
      <w:pPr>
        <w:pStyle w:val="a3"/>
        <w:shd w:val="clear" w:color="auto" w:fill="FFFFFF"/>
        <w:spacing w:after="0" w:line="240" w:lineRule="auto"/>
        <w:ind w:left="360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B7058" w:rsidRPr="003B7058" w:rsidRDefault="00907885" w:rsidP="009504F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07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5.4.1. </w:t>
      </w:r>
      <w:r w:rsidR="003B7058" w:rsidRPr="003B70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Количество ценных бумаг, учтенных Депозитар</w:t>
      </w:r>
      <w:r w:rsidR="003307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ием на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чет</w:t>
      </w:r>
      <w:r w:rsidR="003B7058" w:rsidRPr="003B70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ах депо, по которым</w:t>
      </w:r>
      <w:r w:rsidRPr="00907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осуществляется учет </w:t>
      </w:r>
      <w:r w:rsidR="003307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 на ценные бумаги, и С</w:t>
      </w:r>
      <w:r w:rsidR="003B7058" w:rsidRPr="003B70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чете неустановленных лиц, должно быть равно</w:t>
      </w:r>
      <w:r w:rsidRPr="00907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B7058" w:rsidRPr="003B70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количеству таких же цен</w:t>
      </w:r>
      <w:r w:rsidR="003307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ных бумаг, учтенных на лицевых Счетах (С</w:t>
      </w:r>
      <w:r w:rsidR="003B7058" w:rsidRPr="003B70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четах депо) номинального</w:t>
      </w:r>
      <w:r w:rsidRPr="00907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B7058" w:rsidRPr="003B70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держ</w:t>
      </w:r>
      <w:r w:rsidR="003307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ателя, открытых Депозитарию, и С</w:t>
      </w:r>
      <w:r w:rsidR="003B7058" w:rsidRPr="003B70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четах, открытых ему иностранной организацией,</w:t>
      </w:r>
      <w:r w:rsidRPr="009078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B7058" w:rsidRPr="003B70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осуществляющей учет прав на ценные бумаги, как лицу, действующих в интересах других лиц.</w:t>
      </w:r>
    </w:p>
    <w:p w:rsidR="00A954E0" w:rsidRPr="00A954E0" w:rsidRDefault="0033072D" w:rsidP="009504F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307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5.4.2. </w:t>
      </w:r>
      <w:r w:rsidR="003B7058" w:rsidRPr="003B70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Сверка соответствия количества ценных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бумаг, предусмотренная пунктом 5</w:t>
      </w:r>
      <w:r w:rsidR="003B7058" w:rsidRPr="003B70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3307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="003B7058" w:rsidRPr="003B70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.1. настоящих</w:t>
      </w:r>
      <w:r w:rsidRPr="003307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B7058" w:rsidRPr="003B70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Условий </w:t>
      </w:r>
      <w:r w:rsidRPr="003307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(далее - Сверка) </w:t>
      </w:r>
      <w:r w:rsidR="003B7058" w:rsidRPr="003B70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осуществляется Депозитарием каждый рабочий день, после окончания операционного дня</w:t>
      </w:r>
      <w:r w:rsidRPr="003307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A954E0" w:rsidRPr="00A954E0" w:rsidRDefault="0033072D" w:rsidP="009504F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307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5.4.3.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Депозитарий проводит сверку, исходя из информации о количестве ценных бумаг, учтенных</w:t>
      </w:r>
      <w:r w:rsidR="00037A84" w:rsidRP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 на Счетах депо и С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чете неустановленных лиц, и информации, содержащейся в следующих</w:t>
      </w:r>
      <w:r w:rsidR="006C4729" w:rsidRPr="006C47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документах:</w:t>
      </w:r>
    </w:p>
    <w:p w:rsidR="00A954E0" w:rsidRPr="00A954E0" w:rsidRDefault="006C4729" w:rsidP="009504F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47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</w:t>
      </w:r>
      <w:r w:rsidR="00037A84" w:rsidRP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случае проведения сверки между Депозитарием и регистратором - в последней</w:t>
      </w:r>
      <w:r w:rsidRPr="006C47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предоставленной </w:t>
      </w:r>
      <w:r w:rsidRPr="006C47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ему Справке об операциях по его лицевому счету, а в случае если последним документом, содержащим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информацию об изменении количества ценных бумаг по его лицевому счету, является выписка - в последней предоставленной ему</w:t>
      </w:r>
      <w:r w:rsidRPr="006C47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выписке;</w:t>
      </w:r>
    </w:p>
    <w:p w:rsidR="00A954E0" w:rsidRPr="00A954E0" w:rsidRDefault="00D144BC" w:rsidP="009504F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44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случае проведения сверки между Депозитарием и другим депозитарием </w:t>
      </w:r>
      <w:r w:rsid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r w:rsidR="00037A84" w:rsidRP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последней пред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оставленной ему выписке по его С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чету депо номинального держателя,</w:t>
      </w:r>
      <w:r w:rsidR="00037A84" w:rsidRP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в случае если посл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едним документом по указанному С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чету депо является отчет о</w:t>
      </w:r>
      <w:r w:rsidR="00037A84" w:rsidRP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проведенной операции (операциях), содержащий информацию о количестве ценных</w:t>
      </w:r>
      <w:r w:rsidR="00037A84" w:rsidRP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бумаг на таком С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чете депо, - последний предоставленный ему отчет о проведенной</w:t>
      </w:r>
    </w:p>
    <w:p w:rsidR="00A954E0" w:rsidRDefault="00A954E0" w:rsidP="009504F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операции (операциях), содержащий информаци</w:t>
      </w:r>
      <w:r w:rsidR="00D144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ю о количестве ценных бумаг на С</w:t>
      </w:r>
      <w:r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чете</w:t>
      </w:r>
      <w:r w:rsidR="00037A84" w:rsidRP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207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депо номинального держателя;</w:t>
      </w:r>
    </w:p>
    <w:p w:rsidR="0012072A" w:rsidRPr="00FE619C" w:rsidRDefault="0012072A" w:rsidP="009504F7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E619C">
        <w:rPr>
          <w:rFonts w:ascii="Times New Roman" w:hAnsi="Times New Roman"/>
        </w:rPr>
        <w:t xml:space="preserve">- </w:t>
      </w:r>
      <w:r w:rsidRPr="001207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случае проведения Сверки между депозитарием и иностранной организацией, осуществляющей учет прав на ценные бумаги, - в последнем предоставленном депозитарию документе, содержащем сведения об операциях и о количестве ценных бумаг по Счету лица, действующего в интересах других лиц, открытому этому депозитарию</w:t>
      </w:r>
      <w:r w:rsidRPr="00FE619C">
        <w:rPr>
          <w:rFonts w:ascii="Times New Roman" w:hAnsi="Times New Roman"/>
        </w:rPr>
        <w:t xml:space="preserve"> в </w:t>
      </w:r>
      <w:r w:rsidRPr="001207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указанной иностранной организации</w:t>
      </w:r>
      <w:r w:rsidRPr="00FE619C">
        <w:rPr>
          <w:rFonts w:ascii="Times New Roman" w:hAnsi="Times New Roman"/>
        </w:rPr>
        <w:t>.</w:t>
      </w:r>
    </w:p>
    <w:p w:rsidR="00A954E0" w:rsidRPr="00A954E0" w:rsidRDefault="00A954E0" w:rsidP="009504F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1" w:name="__RefHeading___Toc349058609"/>
      <w:bookmarkEnd w:id="1"/>
    </w:p>
    <w:p w:rsidR="00A954E0" w:rsidRPr="00A954E0" w:rsidRDefault="00C82B9F" w:rsidP="009504F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82B9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5.4.4.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случае если количество ценных 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умаг, учтенных Депозитарием на С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четах депо, по</w:t>
      </w:r>
      <w:r w:rsidR="00037A84" w:rsidRP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которым осуществляется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учет прав на ценные бумаги, и С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чете неустановленных лиц, стало больше</w:t>
      </w:r>
      <w:r w:rsidR="00037A84" w:rsidRP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количества таких же цен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ных бумаг, учтенных на лицевых Счетах (С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четах депо) номинального</w:t>
      </w:r>
      <w:r w:rsidR="00037A84" w:rsidRP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держателя,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открытых этому депозитарию, и С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четах, открытых ему иностранной организацией,</w:t>
      </w:r>
      <w:r w:rsidR="00037A84" w:rsidRP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осуществляющей учет прав на ценные бумаги, как лицу, действующему в интересах других лиц,</w:t>
      </w:r>
      <w:r w:rsidR="00037A84" w:rsidRP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Депозитарий обязан осуществить следующие действия:</w:t>
      </w:r>
    </w:p>
    <w:p w:rsidR="00F52340" w:rsidRPr="00D87D85" w:rsidRDefault="00664BAA" w:rsidP="00037A8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D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списывает на основании служебного поручения со счетов депо, по которым осуществляется учет прав на ценные бумаги и/ или счета неустановленных лиц ценные бумаги в количестве, равном превышению общего количества таких ценных бумаг </w:t>
      </w:r>
      <w:r w:rsidR="002253E1" w:rsidRPr="00D87D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лицевых счетах (счетах депо) номинального держателя Депозитария и счетах, открытых Депозитарию иностранной организацией, осуществляющей учет прав  на ценные бумаги, как лицу, действующему в </w:t>
      </w:r>
      <w:r w:rsidR="00A31755" w:rsidRPr="00D87D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интересах других лиц</w:t>
      </w:r>
      <w:r w:rsidRPr="00D87D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в срок, не превышающий одного рабочего дня со дня, когда указанное превышение было выявлено. </w:t>
      </w:r>
      <w:r w:rsidR="00D87D85" w:rsidRPr="00D87D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Ценные бумаги списываются следующим образом: сначала списываются ценные бумаг со Счета неустановленных лиц, а в случае если количество недостающих ценных бумаг больше количества ценных бумаг, учитываемых на Счете неустановленных лиц, то далее ценные бумаги списываются со Счетов депо Депонентов, у которых были последние операции </w:t>
      </w:r>
      <w:r w:rsid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зачислению</w:t>
      </w:r>
      <w:r w:rsidR="00D87D85" w:rsidRPr="00D87D8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данных ценных бумаг;</w:t>
      </w:r>
    </w:p>
    <w:p w:rsidR="00D86F16" w:rsidRPr="00D86F16" w:rsidRDefault="00F52340" w:rsidP="00037A8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 дня, когда превышение ценных бумаг было выявлено </w:t>
      </w:r>
      <w:r w:rsidR="00D86F16"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внесение Депозитарием записей по открытым у него счетам депо и счету неустановленных лиц в отношении ценных бумаг, по которым допущено превышение, до момента списания ценных бумаг не допускает</w:t>
      </w:r>
      <w:r w:rsidR="00A22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ся</w:t>
      </w:r>
      <w:r w:rsidR="00D86F16"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за исключением записей, вносимых в целях осуществления такого </w:t>
      </w:r>
      <w:r w:rsid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списания;</w:t>
      </w:r>
    </w:p>
    <w:p w:rsidR="00F62503" w:rsidRDefault="00D86F16" w:rsidP="00E717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Депозитарий </w:t>
      </w:r>
      <w:r w:rsidRPr="00A22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своему выбору</w:t>
      </w:r>
      <w:r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обеспечивает зачисление таких же ценных бумаг на счета депо и счет неустановленных лиц, с которых было осуществлено списание ценных бумаг, в количестве ценных бумаг, списанных по соответствующим счетам, в срок не более 20 рабочих дней с даты списания или возмещает причиненные депонентам убытки.</w:t>
      </w:r>
      <w:r w:rsidR="003940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E7176C" w:rsidRDefault="00F62503" w:rsidP="00E717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22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Вопросы возмещения причинённы</w:t>
      </w:r>
      <w:r w:rsidRPr="00A22659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х</w:t>
      </w:r>
      <w:r w:rsidRPr="00A22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депонентам убытков ООО «Русдеп» решает совместно с депонентами путем переговоров и в соответствии с действующим законодательством Российской Федерации </w:t>
      </w:r>
      <w:r w:rsidR="00394018" w:rsidRPr="00A22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Размер ответственности Депозитария за причиненные депонентам убытки не может превышать реального ущерба, подтвержденного документально.</w:t>
      </w:r>
    </w:p>
    <w:p w:rsidR="000B7432" w:rsidRPr="00394018" w:rsidRDefault="000B7432" w:rsidP="000B7432">
      <w:pPr>
        <w:pStyle w:val="a3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7176C" w:rsidRPr="00E7176C" w:rsidRDefault="00E7176C" w:rsidP="00E717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954E0" w:rsidRPr="00A954E0" w:rsidRDefault="00D86F16" w:rsidP="009504F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="003940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.4.5</w:t>
      </w:r>
      <w:r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037A84" w:rsidRP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лучае если, указанное в пункте 5.</w:t>
      </w:r>
      <w:r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.4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настоящих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Условий несоответствие количества ценных бумаг,</w:t>
      </w:r>
      <w:r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было вызвано действиями держателя реестра или другого депозитария, Депозитарий, после</w:t>
      </w:r>
      <w:r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выявленного</w:t>
      </w:r>
      <w:r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расхождения</w:t>
      </w:r>
      <w:r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имеет</w:t>
      </w:r>
      <w:r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</w:t>
      </w:r>
      <w:r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требовать</w:t>
      </w:r>
      <w:r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соответствующего</w:t>
      </w:r>
      <w:r w:rsidR="00A226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лица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возмещен</w:t>
      </w:r>
      <w:r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ия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37A84" w:rsidRP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ему</w:t>
      </w:r>
      <w:r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убытков, включая расходы,</w:t>
      </w:r>
      <w:r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понесенные </w:t>
      </w:r>
      <w:r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исполнении обязанности, предусмотренной пунктом </w:t>
      </w:r>
      <w:r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5.4.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 настоящих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Условий.</w:t>
      </w:r>
    </w:p>
    <w:p w:rsidR="00A954E0" w:rsidRPr="00A954E0" w:rsidRDefault="00394018" w:rsidP="00037A8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5.4.6</w:t>
      </w:r>
      <w:r w:rsidR="00D86F16"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Депозитарий освобождается от исполнения обязанностей, предусмотренных </w:t>
      </w:r>
      <w:r w:rsidR="00037A84" w:rsidRP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</w:t>
      </w:r>
      <w:r w:rsidR="009504F7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пунктом</w:t>
      </w:r>
      <w:r w:rsidR="00037A84" w:rsidRP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 пункта</w:t>
      </w:r>
      <w:r w:rsidR="00037A84" w:rsidRP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504F7" w:rsidRPr="00D86F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5.4.</w:t>
      </w:r>
      <w:r w:rsidR="009504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="009504F7" w:rsidRPr="009504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9504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настоящих</w:t>
      </w:r>
      <w:r w:rsidR="009504F7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Условий, если списание ценных бумаг было вызвано действиями другого депозитария</w:t>
      </w:r>
      <w:r w:rsidR="00037A84" w:rsidRPr="00037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(иностранной организации, осуществляющей учет прав на ценные бумаги, как лицу, действующему в интересах других лиц), депонентом (клиентом) которого он стал в соответствии с письменным</w:t>
      </w:r>
      <w:r w:rsidR="009504F7" w:rsidRPr="009504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954E0" w:rsidRPr="00A954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указанием своего депонента.</w:t>
      </w:r>
    </w:p>
    <w:p w:rsidR="003B7058" w:rsidRDefault="003B7058" w:rsidP="009504F7">
      <w:pPr>
        <w:jc w:val="both"/>
      </w:pPr>
    </w:p>
    <w:p w:rsidR="00E7176C" w:rsidRPr="00E7176C" w:rsidRDefault="00E7176C">
      <w:pPr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E7176C" w:rsidRPr="00E7176C" w:rsidSect="007B28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694"/>
    <w:multiLevelType w:val="hybridMultilevel"/>
    <w:tmpl w:val="2422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22CC"/>
    <w:multiLevelType w:val="hybridMultilevel"/>
    <w:tmpl w:val="E9C6CD1A"/>
    <w:lvl w:ilvl="0" w:tplc="28048B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272D68"/>
    <w:multiLevelType w:val="hybridMultilevel"/>
    <w:tmpl w:val="37566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704F9"/>
    <w:multiLevelType w:val="hybridMultilevel"/>
    <w:tmpl w:val="46687FB8"/>
    <w:lvl w:ilvl="0" w:tplc="12F80A94">
      <w:start w:val="1"/>
      <w:numFmt w:val="bullet"/>
      <w:lvlText w:val="-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6139F"/>
    <w:multiLevelType w:val="hybridMultilevel"/>
    <w:tmpl w:val="CC880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54F86"/>
    <w:multiLevelType w:val="multilevel"/>
    <w:tmpl w:val="2E8AC4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53"/>
    <w:rsid w:val="00011B94"/>
    <w:rsid w:val="00037A84"/>
    <w:rsid w:val="00072A21"/>
    <w:rsid w:val="000B7432"/>
    <w:rsid w:val="000D4B82"/>
    <w:rsid w:val="0012072A"/>
    <w:rsid w:val="001E4A16"/>
    <w:rsid w:val="002253E1"/>
    <w:rsid w:val="0033072D"/>
    <w:rsid w:val="00394018"/>
    <w:rsid w:val="003B7058"/>
    <w:rsid w:val="00406904"/>
    <w:rsid w:val="0046636B"/>
    <w:rsid w:val="00506B71"/>
    <w:rsid w:val="00523D94"/>
    <w:rsid w:val="00561B4F"/>
    <w:rsid w:val="0061634A"/>
    <w:rsid w:val="00625871"/>
    <w:rsid w:val="00656799"/>
    <w:rsid w:val="00664BAA"/>
    <w:rsid w:val="00675F71"/>
    <w:rsid w:val="006C4729"/>
    <w:rsid w:val="007B28B8"/>
    <w:rsid w:val="008138C4"/>
    <w:rsid w:val="00907885"/>
    <w:rsid w:val="009504F7"/>
    <w:rsid w:val="00973BE0"/>
    <w:rsid w:val="00A105EA"/>
    <w:rsid w:val="00A22659"/>
    <w:rsid w:val="00A31755"/>
    <w:rsid w:val="00A954E0"/>
    <w:rsid w:val="00AB1E8A"/>
    <w:rsid w:val="00B44470"/>
    <w:rsid w:val="00C82B9F"/>
    <w:rsid w:val="00D144BC"/>
    <w:rsid w:val="00D34CE1"/>
    <w:rsid w:val="00D40167"/>
    <w:rsid w:val="00D86F16"/>
    <w:rsid w:val="00D87D85"/>
    <w:rsid w:val="00E7176C"/>
    <w:rsid w:val="00EA2353"/>
    <w:rsid w:val="00F52340"/>
    <w:rsid w:val="00F62503"/>
    <w:rsid w:val="00F8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4E0"/>
    <w:pPr>
      <w:ind w:left="720"/>
      <w:contextualSpacing/>
    </w:pPr>
  </w:style>
  <w:style w:type="paragraph" w:customStyle="1" w:styleId="a4">
    <w:name w:val="Îñíîâíîé òåêñò"/>
    <w:basedOn w:val="a"/>
    <w:uiPriority w:val="99"/>
    <w:rsid w:val="0012072A"/>
    <w:pPr>
      <w:widowControl w:val="0"/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0D4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506B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506B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Plain Text"/>
    <w:basedOn w:val="a"/>
    <w:link w:val="a8"/>
    <w:uiPriority w:val="99"/>
    <w:rsid w:val="00506B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a8">
    <w:name w:val="Текст Знак"/>
    <w:basedOn w:val="a0"/>
    <w:link w:val="a7"/>
    <w:uiPriority w:val="99"/>
    <w:rsid w:val="00506B71"/>
    <w:rPr>
      <w:rFonts w:ascii="Courier New" w:eastAsia="Times New Roman" w:hAnsi="Courier New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4E0"/>
    <w:pPr>
      <w:ind w:left="720"/>
      <w:contextualSpacing/>
    </w:pPr>
  </w:style>
  <w:style w:type="paragraph" w:customStyle="1" w:styleId="a4">
    <w:name w:val="Îñíîâíîé òåêñò"/>
    <w:basedOn w:val="a"/>
    <w:uiPriority w:val="99"/>
    <w:rsid w:val="0012072A"/>
    <w:pPr>
      <w:widowControl w:val="0"/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0D4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506B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506B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Plain Text"/>
    <w:basedOn w:val="a"/>
    <w:link w:val="a8"/>
    <w:uiPriority w:val="99"/>
    <w:rsid w:val="00506B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a8">
    <w:name w:val="Текст Знак"/>
    <w:basedOn w:val="a0"/>
    <w:link w:val="a7"/>
    <w:uiPriority w:val="99"/>
    <w:rsid w:val="00506B71"/>
    <w:rPr>
      <w:rFonts w:ascii="Courier New" w:eastAsia="Times New Roman" w:hAnsi="Courier New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Русские Фонды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Kurygina Svetlana</dc:creator>
  <cp:lastModifiedBy>Nikitin Peter</cp:lastModifiedBy>
  <cp:revision>2</cp:revision>
  <dcterms:created xsi:type="dcterms:W3CDTF">2020-04-03T18:24:00Z</dcterms:created>
  <dcterms:modified xsi:type="dcterms:W3CDTF">2020-04-03T18:24:00Z</dcterms:modified>
</cp:coreProperties>
</file>